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C14B37" w:rsidRDefault="00C14B37" w:rsidP="00C14B37">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7A9167AD" wp14:editId="37435D98">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14B37" w:rsidRDefault="00C14B37" w:rsidP="00C14B37">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C14B37" w:rsidRDefault="00C14B37" w:rsidP="00C14B37">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C14B37" w:rsidRDefault="00C14B37" w:rsidP="00C14B37">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C14B37" w:rsidRDefault="00C14B37" w:rsidP="00C14B37">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C14B37" w:rsidRDefault="00C14B37" w:rsidP="00C14B37">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C14B37" w:rsidRDefault="00C14B37" w:rsidP="00C14B37">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1" w:name="bookmark2"/>
      <w:r>
        <w:rPr>
          <w:noProof/>
          <w:lang w:val="uk-UA" w:eastAsia="uk-UA"/>
        </w:rPr>
        <w:drawing>
          <wp:inline distT="0" distB="0" distL="0" distR="0" wp14:anchorId="2E6A72E7" wp14:editId="44C6C3DC">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4A64BE" w:rsidRPr="00C14B37" w:rsidRDefault="00C14B37" w:rsidP="00C14B37">
      <w:pPr>
        <w:jc w:val="both"/>
        <w:rPr>
          <w:rFonts w:ascii="Times New Roman" w:hAnsi="Times New Roman" w:cs="Times New Roman"/>
          <w:i/>
          <w:color w:val="000000"/>
          <w:sz w:val="26"/>
          <w:szCs w:val="26"/>
          <w:u w:val="single"/>
          <w:shd w:val="clear" w:color="auto" w:fill="FFFFFF"/>
          <w:lang w:val="uk-UA"/>
        </w:rPr>
      </w:pPr>
      <w:r w:rsidRPr="00C14B37">
        <w:rPr>
          <w:rFonts w:ascii="Times New Roman" w:hAnsi="Times New Roman" w:cs="Times New Roman"/>
          <w:i/>
          <w:color w:val="000000"/>
          <w:sz w:val="26"/>
          <w:szCs w:val="26"/>
          <w:u w:val="single"/>
          <w:shd w:val="clear" w:color="auto" w:fill="FFFFFF"/>
          <w:lang w:val="uk-UA"/>
        </w:rPr>
        <w:t>Чи може платник податку виправити помилку, допущену при заповненні скарги щодо рішення про відмову в реєстрації податкової накладної/розрахунку коригування в ЄРПН?</w:t>
      </w:r>
    </w:p>
    <w:p w:rsidR="00C14B37" w:rsidRPr="00C14B37" w:rsidRDefault="00C14B37" w:rsidP="00C14B37">
      <w:pPr>
        <w:spacing w:after="0" w:line="240" w:lineRule="auto"/>
        <w:ind w:firstLine="567"/>
        <w:jc w:val="both"/>
        <w:rPr>
          <w:rFonts w:ascii="Times New Roman" w:hAnsi="Times New Roman" w:cs="Times New Roman"/>
          <w:color w:val="000000"/>
          <w:sz w:val="26"/>
          <w:szCs w:val="26"/>
          <w:shd w:val="clear" w:color="auto" w:fill="FFFFFF"/>
          <w:lang w:val="uk-UA"/>
        </w:rPr>
      </w:pPr>
      <w:r w:rsidRPr="00C14B37">
        <w:rPr>
          <w:rFonts w:ascii="Times New Roman" w:hAnsi="Times New Roman" w:cs="Times New Roman"/>
          <w:color w:val="000000"/>
          <w:sz w:val="26"/>
          <w:szCs w:val="26"/>
          <w:shd w:val="clear" w:color="auto" w:fill="FFFFFF"/>
          <w:lang w:val="uk-UA"/>
        </w:rPr>
        <w:t>Порядок розгляду скарги щодо рішення про відмову в реєстрації податкової накладної/розрахунку коригування в Єдиному реєстрі податкових накладних (далі – Скарга) затверджено постановою Кабінету Міністрів України від 11 грудня 2019 року № 1165 «Про затвердження порядків з питань зупинення реєстрації податкової накладної/розрахунку коригування в Єдиному реєстрі податкових накладних» (далі – Порядок).</w:t>
      </w:r>
    </w:p>
    <w:p w:rsidR="00C14B37" w:rsidRPr="00C14B37" w:rsidRDefault="00C14B37" w:rsidP="00C14B37">
      <w:pPr>
        <w:spacing w:after="0" w:line="240" w:lineRule="auto"/>
        <w:ind w:firstLine="567"/>
        <w:jc w:val="both"/>
        <w:rPr>
          <w:rFonts w:ascii="Times New Roman" w:hAnsi="Times New Roman" w:cs="Times New Roman"/>
          <w:color w:val="000000"/>
          <w:sz w:val="26"/>
          <w:szCs w:val="26"/>
          <w:lang w:val="uk-UA"/>
        </w:rPr>
      </w:pPr>
      <w:r w:rsidRPr="00C14B37">
        <w:rPr>
          <w:rFonts w:ascii="Times New Roman" w:hAnsi="Times New Roman" w:cs="Times New Roman"/>
          <w:color w:val="000000"/>
          <w:sz w:val="26"/>
          <w:szCs w:val="26"/>
          <w:shd w:val="clear" w:color="auto" w:fill="FFFFFF"/>
          <w:lang w:val="uk-UA"/>
        </w:rPr>
        <w:t>Скарга подається платником ПДВ в електронній формі засобами електронного зв’язку з урахуванням вимог законів України від 22 травня 2003 року № 851-IV «Про електронні документи та електронний документообіг», від 05 жовтня 2017 року № 2155-VIII «Про електронні довірчі послуги» та Порядку обміну електронними документами з контролюючими органами, затвердженого наказом Міністерства фінансів України від 06.06.2017 № 557, який зареєстровано в Міністерстві юстиції України 03.08.2017 за № 959/30827 зі змінами та доповненнями (п. 5 Порядку).</w:t>
      </w:r>
    </w:p>
    <w:p w:rsidR="00C14B37" w:rsidRPr="00C14B37" w:rsidRDefault="00C14B37" w:rsidP="00C14B37">
      <w:pPr>
        <w:spacing w:after="0" w:line="240" w:lineRule="auto"/>
        <w:ind w:firstLine="567"/>
        <w:jc w:val="both"/>
        <w:rPr>
          <w:rFonts w:ascii="Times New Roman" w:hAnsi="Times New Roman" w:cs="Times New Roman"/>
          <w:color w:val="000000"/>
          <w:sz w:val="26"/>
          <w:szCs w:val="26"/>
          <w:lang w:val="uk-UA"/>
        </w:rPr>
      </w:pPr>
      <w:r w:rsidRPr="00C14B37">
        <w:rPr>
          <w:rFonts w:ascii="Times New Roman" w:hAnsi="Times New Roman" w:cs="Times New Roman"/>
          <w:color w:val="000000"/>
          <w:sz w:val="26"/>
          <w:szCs w:val="26"/>
          <w:shd w:val="clear" w:color="auto" w:fill="FFFFFF"/>
          <w:lang w:val="uk-UA"/>
        </w:rPr>
        <w:t>Після отримання ДПС Скарги та надсилання платнику першої квитанції, здійснюється перевірка даних Скарги, які визначені п. 10 Порядку (за виключенням інформації про причини незгоди платника податку з рішенням комісії регіонального рівня; вимог платника податку, який подає скаргу), на відповідність даним ДПС.</w:t>
      </w:r>
    </w:p>
    <w:p w:rsidR="00C14B37" w:rsidRPr="00C14B37" w:rsidRDefault="00C14B37" w:rsidP="00C14B37">
      <w:pPr>
        <w:spacing w:after="0" w:line="240" w:lineRule="auto"/>
        <w:ind w:firstLine="567"/>
        <w:jc w:val="both"/>
        <w:rPr>
          <w:rFonts w:ascii="Times New Roman" w:hAnsi="Times New Roman" w:cs="Times New Roman"/>
          <w:color w:val="000000"/>
          <w:sz w:val="26"/>
          <w:szCs w:val="26"/>
          <w:lang w:val="uk-UA"/>
        </w:rPr>
      </w:pPr>
      <w:r w:rsidRPr="00C14B37">
        <w:rPr>
          <w:rFonts w:ascii="Times New Roman" w:hAnsi="Times New Roman" w:cs="Times New Roman"/>
          <w:color w:val="000000"/>
          <w:sz w:val="26"/>
          <w:szCs w:val="26"/>
          <w:shd w:val="clear" w:color="auto" w:fill="FFFFFF"/>
          <w:lang w:val="uk-UA"/>
        </w:rPr>
        <w:t>У випадку виявлення розбіжностей платнику направляється друга квитанція з повідомленням про помилки.</w:t>
      </w:r>
    </w:p>
    <w:p w:rsidR="00C14B37" w:rsidRPr="00C14B37" w:rsidRDefault="00C14B37" w:rsidP="00C14B37">
      <w:pPr>
        <w:spacing w:after="0" w:line="240" w:lineRule="auto"/>
        <w:ind w:firstLine="567"/>
        <w:jc w:val="both"/>
        <w:rPr>
          <w:rFonts w:ascii="Times New Roman" w:hAnsi="Times New Roman" w:cs="Times New Roman"/>
          <w:color w:val="000000"/>
          <w:sz w:val="26"/>
          <w:szCs w:val="26"/>
          <w:lang w:val="uk-UA"/>
        </w:rPr>
      </w:pPr>
      <w:r w:rsidRPr="00C14B37">
        <w:rPr>
          <w:rFonts w:ascii="Times New Roman" w:hAnsi="Times New Roman" w:cs="Times New Roman"/>
          <w:color w:val="000000"/>
          <w:sz w:val="26"/>
          <w:szCs w:val="26"/>
          <w:shd w:val="clear" w:color="auto" w:fill="FFFFFF"/>
          <w:lang w:val="uk-UA"/>
        </w:rPr>
        <w:t>Після їх усунення та в межах передбаченого п. 3 Порядку строку платник податку повторно направляє до ДПС Скаргу з додатками. Якщо розбіжності відсутні – Скарга реєструється в ДПС.</w:t>
      </w:r>
    </w:p>
    <w:p w:rsidR="00C14B37" w:rsidRPr="00C14B37" w:rsidRDefault="00C14B37" w:rsidP="00C14B37">
      <w:pPr>
        <w:spacing w:after="0" w:line="240" w:lineRule="auto"/>
        <w:ind w:firstLine="567"/>
        <w:jc w:val="both"/>
        <w:rPr>
          <w:rFonts w:ascii="Times New Roman" w:hAnsi="Times New Roman" w:cs="Times New Roman"/>
          <w:color w:val="000000"/>
          <w:sz w:val="26"/>
          <w:szCs w:val="26"/>
          <w:lang w:val="uk-UA"/>
        </w:rPr>
      </w:pPr>
      <w:r w:rsidRPr="00C14B37">
        <w:rPr>
          <w:rFonts w:ascii="Times New Roman" w:hAnsi="Times New Roman" w:cs="Times New Roman"/>
          <w:color w:val="000000"/>
          <w:sz w:val="26"/>
          <w:szCs w:val="26"/>
          <w:shd w:val="clear" w:color="auto" w:fill="FFFFFF"/>
          <w:lang w:val="uk-UA"/>
        </w:rPr>
        <w:t>Крім того, якщо після реєстрації Скарги в ДПС платник виявив помилку в даних, по яким не проводиться автоматизована перевірка, то він може надіслати заяву про відкликання Скарги. Відповідно до п. 13 Порядку, у разі коли до прийняття рішення комісією центрального рівня надійшла заява платника податку про відкликання Скарги (додаток 2), така Скарга залишається без розгляду, а платнику податку в автоматичному режимі надсилається відповідна квитанція. Така квитанція є підтвердженням залишення Скарги без розгляду.</w:t>
      </w:r>
    </w:p>
    <w:p w:rsidR="00C14B37" w:rsidRPr="00C14B37" w:rsidRDefault="00C14B37" w:rsidP="00C14B37">
      <w:pPr>
        <w:spacing w:after="0" w:line="240" w:lineRule="auto"/>
        <w:ind w:firstLine="567"/>
        <w:jc w:val="both"/>
        <w:rPr>
          <w:rFonts w:ascii="Times New Roman" w:hAnsi="Times New Roman" w:cs="Times New Roman"/>
          <w:color w:val="000000"/>
          <w:sz w:val="26"/>
          <w:szCs w:val="26"/>
          <w:lang w:val="uk-UA"/>
        </w:rPr>
      </w:pPr>
      <w:r w:rsidRPr="00C14B37">
        <w:rPr>
          <w:rFonts w:ascii="Times New Roman" w:hAnsi="Times New Roman" w:cs="Times New Roman"/>
          <w:color w:val="000000"/>
          <w:sz w:val="26"/>
          <w:szCs w:val="26"/>
          <w:shd w:val="clear" w:color="auto" w:fill="FFFFFF"/>
          <w:lang w:val="uk-UA"/>
        </w:rPr>
        <w:t>В подальшому платник має право повторно подати Скаргу до комісії центрального рівня з урахуванням законодавчо встановлених строків.</w:t>
      </w:r>
    </w:p>
    <w:p w:rsidR="00C14B37" w:rsidRPr="00C14B37" w:rsidRDefault="00C14B37" w:rsidP="00C14B37">
      <w:pPr>
        <w:spacing w:after="0" w:line="240" w:lineRule="auto"/>
        <w:ind w:firstLine="567"/>
        <w:jc w:val="both"/>
        <w:rPr>
          <w:rFonts w:ascii="Times New Roman" w:hAnsi="Times New Roman" w:cs="Times New Roman"/>
          <w:color w:val="000000"/>
          <w:sz w:val="26"/>
          <w:szCs w:val="26"/>
          <w:lang w:val="uk-UA"/>
        </w:rPr>
      </w:pPr>
      <w:r w:rsidRPr="00C14B37">
        <w:rPr>
          <w:rFonts w:ascii="Times New Roman" w:hAnsi="Times New Roman" w:cs="Times New Roman"/>
          <w:color w:val="000000"/>
          <w:sz w:val="26"/>
          <w:szCs w:val="26"/>
          <w:shd w:val="clear" w:color="auto" w:fill="FFFFFF"/>
          <w:lang w:val="uk-UA"/>
        </w:rPr>
        <w:t xml:space="preserve">При цьому відповідно до п. 52 прим. 8 </w:t>
      </w:r>
      <w:proofErr w:type="spellStart"/>
      <w:r w:rsidRPr="00C14B37">
        <w:rPr>
          <w:rFonts w:ascii="Times New Roman" w:hAnsi="Times New Roman" w:cs="Times New Roman"/>
          <w:color w:val="000000"/>
          <w:sz w:val="26"/>
          <w:szCs w:val="26"/>
          <w:shd w:val="clear" w:color="auto" w:fill="FFFFFF"/>
          <w:lang w:val="uk-UA"/>
        </w:rPr>
        <w:t>підрозд</w:t>
      </w:r>
      <w:proofErr w:type="spellEnd"/>
      <w:r w:rsidRPr="00C14B37">
        <w:rPr>
          <w:rFonts w:ascii="Times New Roman" w:hAnsi="Times New Roman" w:cs="Times New Roman"/>
          <w:color w:val="000000"/>
          <w:sz w:val="26"/>
          <w:szCs w:val="26"/>
          <w:shd w:val="clear" w:color="auto" w:fill="FFFFFF"/>
          <w:lang w:val="uk-UA"/>
        </w:rPr>
        <w:t xml:space="preserve">. 10 </w:t>
      </w:r>
      <w:proofErr w:type="spellStart"/>
      <w:r w:rsidRPr="00C14B37">
        <w:rPr>
          <w:rFonts w:ascii="Times New Roman" w:hAnsi="Times New Roman" w:cs="Times New Roman"/>
          <w:color w:val="000000"/>
          <w:sz w:val="26"/>
          <w:szCs w:val="26"/>
          <w:shd w:val="clear" w:color="auto" w:fill="FFFFFF"/>
          <w:lang w:val="uk-UA"/>
        </w:rPr>
        <w:t>розд</w:t>
      </w:r>
      <w:proofErr w:type="spellEnd"/>
      <w:r w:rsidRPr="00C14B37">
        <w:rPr>
          <w:rFonts w:ascii="Times New Roman" w:hAnsi="Times New Roman" w:cs="Times New Roman"/>
          <w:color w:val="000000"/>
          <w:sz w:val="26"/>
          <w:szCs w:val="26"/>
          <w:shd w:val="clear" w:color="auto" w:fill="FFFFFF"/>
          <w:lang w:val="uk-UA"/>
        </w:rPr>
        <w:t xml:space="preserve">. XX «Перехідні положення» Податкового кодексу України від 02 грудня 2010 року № 2755-VI (далі – ПКУ) тимчасово, на період по останній календарний день місяця (включно), в якому завершується дія карантину, встановленого Кабінетом Міністрів України на всій території України з метою запобігання поширенню на території України </w:t>
      </w:r>
      <w:proofErr w:type="spellStart"/>
      <w:r w:rsidRPr="00C14B37">
        <w:rPr>
          <w:rFonts w:ascii="Times New Roman" w:hAnsi="Times New Roman" w:cs="Times New Roman"/>
          <w:color w:val="000000"/>
          <w:sz w:val="26"/>
          <w:szCs w:val="26"/>
          <w:shd w:val="clear" w:color="auto" w:fill="FFFFFF"/>
          <w:lang w:val="uk-UA"/>
        </w:rPr>
        <w:t>коронавірусної</w:t>
      </w:r>
      <w:proofErr w:type="spellEnd"/>
      <w:r w:rsidRPr="00C14B37">
        <w:rPr>
          <w:rFonts w:ascii="Times New Roman" w:hAnsi="Times New Roman" w:cs="Times New Roman"/>
          <w:color w:val="000000"/>
          <w:sz w:val="26"/>
          <w:szCs w:val="26"/>
          <w:shd w:val="clear" w:color="auto" w:fill="FFFFFF"/>
          <w:lang w:val="uk-UA"/>
        </w:rPr>
        <w:t xml:space="preserve"> хвороби (COVID-19), зупиняється перебіг строків, встановлених, зокрема, ст. 56 ПКУ (в частині процедури адміністративного оскарження) щодо скарг </w:t>
      </w:r>
      <w:r w:rsidRPr="00C14B37">
        <w:rPr>
          <w:rFonts w:ascii="Times New Roman" w:hAnsi="Times New Roman" w:cs="Times New Roman"/>
          <w:color w:val="000000"/>
          <w:sz w:val="26"/>
          <w:szCs w:val="26"/>
          <w:shd w:val="clear" w:color="auto" w:fill="FFFFFF"/>
          <w:lang w:val="uk-UA"/>
        </w:rPr>
        <w:lastRenderedPageBreak/>
        <w:t xml:space="preserve">платників податків (крім скарг щодо законності декларування заявленого до відшкодування з бюджету ПДВ та/або з від’ємного значення з ПДВ, а також в інших випадках, передбачених ПКУ), що надійшли (надійдуть) по останній календарний день місяця (включно), в якому завершується дія карантину, встановленого Кабінетом Міністрів України на всій території України з метою запобігання поширенню на території України </w:t>
      </w:r>
      <w:proofErr w:type="spellStart"/>
      <w:r w:rsidRPr="00C14B37">
        <w:rPr>
          <w:rFonts w:ascii="Times New Roman" w:hAnsi="Times New Roman" w:cs="Times New Roman"/>
          <w:color w:val="000000"/>
          <w:sz w:val="26"/>
          <w:szCs w:val="26"/>
          <w:shd w:val="clear" w:color="auto" w:fill="FFFFFF"/>
          <w:lang w:val="uk-UA"/>
        </w:rPr>
        <w:t>коронавірусної</w:t>
      </w:r>
      <w:proofErr w:type="spellEnd"/>
      <w:r w:rsidRPr="00C14B37">
        <w:rPr>
          <w:rFonts w:ascii="Times New Roman" w:hAnsi="Times New Roman" w:cs="Times New Roman"/>
          <w:color w:val="000000"/>
          <w:sz w:val="26"/>
          <w:szCs w:val="26"/>
          <w:shd w:val="clear" w:color="auto" w:fill="FFFFFF"/>
          <w:lang w:val="uk-UA"/>
        </w:rPr>
        <w:t xml:space="preserve"> хвороби (COVID-19), та/або які не розглянуті станом на 18 березня 2020 року. Таке зупинення не породжує будь-яких наслідків, передбачених ст. 56 ПКУ.</w:t>
      </w:r>
    </w:p>
    <w:p w:rsidR="00C14B37" w:rsidRPr="00C14B37" w:rsidRDefault="00C14B37" w:rsidP="00C14B37">
      <w:pPr>
        <w:spacing w:after="0" w:line="240" w:lineRule="auto"/>
        <w:ind w:firstLine="567"/>
        <w:jc w:val="both"/>
        <w:rPr>
          <w:rFonts w:ascii="Times New Roman" w:hAnsi="Times New Roman" w:cs="Times New Roman"/>
          <w:color w:val="000000"/>
          <w:sz w:val="26"/>
          <w:szCs w:val="26"/>
          <w:lang w:val="uk-UA"/>
        </w:rPr>
      </w:pPr>
      <w:r w:rsidRPr="00C14B37">
        <w:rPr>
          <w:rFonts w:ascii="Times New Roman" w:hAnsi="Times New Roman" w:cs="Times New Roman"/>
          <w:color w:val="000000"/>
          <w:sz w:val="26"/>
          <w:szCs w:val="26"/>
          <w:shd w:val="clear" w:color="auto" w:fill="FFFFFF"/>
          <w:lang w:val="uk-UA"/>
        </w:rPr>
        <w:t xml:space="preserve">З першого календарного дня місяця, наступного за місяцем, в якому завершується дія карантину, встановленого Кабінетом Міністрів України на всій території України з метою запобігання поширенню на території України </w:t>
      </w:r>
      <w:proofErr w:type="spellStart"/>
      <w:r w:rsidRPr="00C14B37">
        <w:rPr>
          <w:rFonts w:ascii="Times New Roman" w:hAnsi="Times New Roman" w:cs="Times New Roman"/>
          <w:color w:val="000000"/>
          <w:sz w:val="26"/>
          <w:szCs w:val="26"/>
          <w:shd w:val="clear" w:color="auto" w:fill="FFFFFF"/>
          <w:lang w:val="uk-UA"/>
        </w:rPr>
        <w:t>коронавірусної</w:t>
      </w:r>
      <w:proofErr w:type="spellEnd"/>
      <w:r w:rsidRPr="00C14B37">
        <w:rPr>
          <w:rFonts w:ascii="Times New Roman" w:hAnsi="Times New Roman" w:cs="Times New Roman"/>
          <w:color w:val="000000"/>
          <w:sz w:val="26"/>
          <w:szCs w:val="26"/>
          <w:shd w:val="clear" w:color="auto" w:fill="FFFFFF"/>
          <w:lang w:val="uk-UA"/>
        </w:rPr>
        <w:t xml:space="preserve"> хвороби (COVID-19), перебіг строків, які зупинялися відповідно до п. 52 прим. 8 </w:t>
      </w:r>
      <w:proofErr w:type="spellStart"/>
      <w:r w:rsidRPr="00C14B37">
        <w:rPr>
          <w:rFonts w:ascii="Times New Roman" w:hAnsi="Times New Roman" w:cs="Times New Roman"/>
          <w:color w:val="000000"/>
          <w:sz w:val="26"/>
          <w:szCs w:val="26"/>
          <w:shd w:val="clear" w:color="auto" w:fill="FFFFFF"/>
          <w:lang w:val="uk-UA"/>
        </w:rPr>
        <w:t>підрозд</w:t>
      </w:r>
      <w:proofErr w:type="spellEnd"/>
      <w:r w:rsidRPr="00C14B37">
        <w:rPr>
          <w:rFonts w:ascii="Times New Roman" w:hAnsi="Times New Roman" w:cs="Times New Roman"/>
          <w:color w:val="000000"/>
          <w:sz w:val="26"/>
          <w:szCs w:val="26"/>
          <w:shd w:val="clear" w:color="auto" w:fill="FFFFFF"/>
          <w:lang w:val="uk-UA"/>
        </w:rPr>
        <w:t xml:space="preserve">. 10 </w:t>
      </w:r>
      <w:proofErr w:type="spellStart"/>
      <w:r w:rsidRPr="00C14B37">
        <w:rPr>
          <w:rFonts w:ascii="Times New Roman" w:hAnsi="Times New Roman" w:cs="Times New Roman"/>
          <w:color w:val="000000"/>
          <w:sz w:val="26"/>
          <w:szCs w:val="26"/>
          <w:shd w:val="clear" w:color="auto" w:fill="FFFFFF"/>
          <w:lang w:val="uk-UA"/>
        </w:rPr>
        <w:t>розд</w:t>
      </w:r>
      <w:proofErr w:type="spellEnd"/>
      <w:r w:rsidRPr="00C14B37">
        <w:rPr>
          <w:rFonts w:ascii="Times New Roman" w:hAnsi="Times New Roman" w:cs="Times New Roman"/>
          <w:color w:val="000000"/>
          <w:sz w:val="26"/>
          <w:szCs w:val="26"/>
          <w:shd w:val="clear" w:color="auto" w:fill="FFFFFF"/>
          <w:lang w:val="uk-UA"/>
        </w:rPr>
        <w:t>. XX «Перехідні положення» ПКУ, продовжується з урахуванням часу, що минув до такого зупинення.</w:t>
      </w:r>
    </w:p>
    <w:p w:rsidR="00C14B37" w:rsidRPr="00C14B37" w:rsidRDefault="00C14B37" w:rsidP="00C14B37">
      <w:pPr>
        <w:spacing w:after="0" w:line="240" w:lineRule="auto"/>
        <w:ind w:firstLine="567"/>
        <w:jc w:val="both"/>
        <w:rPr>
          <w:rFonts w:ascii="Times New Roman" w:hAnsi="Times New Roman" w:cs="Times New Roman"/>
          <w:color w:val="000000"/>
          <w:sz w:val="26"/>
          <w:szCs w:val="26"/>
          <w:shd w:val="clear" w:color="auto" w:fill="FFFFFF"/>
          <w:lang w:val="uk-UA"/>
        </w:rPr>
      </w:pPr>
      <w:r w:rsidRPr="00C14B37">
        <w:rPr>
          <w:rFonts w:ascii="Times New Roman" w:hAnsi="Times New Roman" w:cs="Times New Roman"/>
          <w:color w:val="000000"/>
          <w:sz w:val="26"/>
          <w:szCs w:val="26"/>
          <w:shd w:val="clear" w:color="auto" w:fill="FFFFFF"/>
          <w:lang w:val="uk-UA"/>
        </w:rPr>
        <w:t xml:space="preserve">Водночас, </w:t>
      </w:r>
      <w:proofErr w:type="spellStart"/>
      <w:r w:rsidRPr="00C14B37">
        <w:rPr>
          <w:rFonts w:ascii="Times New Roman" w:hAnsi="Times New Roman" w:cs="Times New Roman"/>
          <w:color w:val="000000"/>
          <w:sz w:val="26"/>
          <w:szCs w:val="26"/>
          <w:shd w:val="clear" w:color="auto" w:fill="FFFFFF"/>
          <w:lang w:val="uk-UA"/>
        </w:rPr>
        <w:t>п.п</w:t>
      </w:r>
      <w:proofErr w:type="spellEnd"/>
      <w:r w:rsidRPr="00C14B37">
        <w:rPr>
          <w:rFonts w:ascii="Times New Roman" w:hAnsi="Times New Roman" w:cs="Times New Roman"/>
          <w:color w:val="000000"/>
          <w:sz w:val="26"/>
          <w:szCs w:val="26"/>
          <w:shd w:val="clear" w:color="auto" w:fill="FFFFFF"/>
          <w:lang w:val="uk-UA"/>
        </w:rPr>
        <w:t xml:space="preserve">. 69.9 п. 69 </w:t>
      </w:r>
      <w:proofErr w:type="spellStart"/>
      <w:r w:rsidRPr="00C14B37">
        <w:rPr>
          <w:rFonts w:ascii="Times New Roman" w:hAnsi="Times New Roman" w:cs="Times New Roman"/>
          <w:color w:val="000000"/>
          <w:sz w:val="26"/>
          <w:szCs w:val="26"/>
          <w:shd w:val="clear" w:color="auto" w:fill="FFFFFF"/>
          <w:lang w:val="uk-UA"/>
        </w:rPr>
        <w:t>підрозд</w:t>
      </w:r>
      <w:proofErr w:type="spellEnd"/>
      <w:r w:rsidRPr="00C14B37">
        <w:rPr>
          <w:rFonts w:ascii="Times New Roman" w:hAnsi="Times New Roman" w:cs="Times New Roman"/>
          <w:color w:val="000000"/>
          <w:sz w:val="26"/>
          <w:szCs w:val="26"/>
          <w:shd w:val="clear" w:color="auto" w:fill="FFFFFF"/>
          <w:lang w:val="uk-UA"/>
        </w:rPr>
        <w:t xml:space="preserve">. 10 </w:t>
      </w:r>
      <w:proofErr w:type="spellStart"/>
      <w:r w:rsidRPr="00C14B37">
        <w:rPr>
          <w:rFonts w:ascii="Times New Roman" w:hAnsi="Times New Roman" w:cs="Times New Roman"/>
          <w:color w:val="000000"/>
          <w:sz w:val="26"/>
          <w:szCs w:val="26"/>
          <w:shd w:val="clear" w:color="auto" w:fill="FFFFFF"/>
          <w:lang w:val="uk-UA"/>
        </w:rPr>
        <w:t>розд</w:t>
      </w:r>
      <w:proofErr w:type="spellEnd"/>
      <w:r w:rsidRPr="00C14B37">
        <w:rPr>
          <w:rFonts w:ascii="Times New Roman" w:hAnsi="Times New Roman" w:cs="Times New Roman"/>
          <w:color w:val="000000"/>
          <w:sz w:val="26"/>
          <w:szCs w:val="26"/>
          <w:shd w:val="clear" w:color="auto" w:fill="FFFFFF"/>
          <w:lang w:val="uk-UA"/>
        </w:rPr>
        <w:t>. XX «Перехідні положення» ПКУ передбачено, що для платників податків та контролюючих органів зупиняється перебіг строків, визначених податковим законодавством та іншим законодавством, контроль за дотриманням якого покладено на контролюючі органи, крім:</w:t>
      </w:r>
    </w:p>
    <w:p w:rsidR="00C14B37" w:rsidRPr="00C14B37" w:rsidRDefault="00C14B37" w:rsidP="00C14B37">
      <w:pPr>
        <w:spacing w:after="0" w:line="240" w:lineRule="auto"/>
        <w:ind w:firstLine="567"/>
        <w:jc w:val="both"/>
        <w:rPr>
          <w:rFonts w:ascii="Times New Roman" w:hAnsi="Times New Roman" w:cs="Times New Roman"/>
          <w:color w:val="000000"/>
          <w:sz w:val="26"/>
          <w:szCs w:val="26"/>
          <w:lang w:val="uk-UA"/>
        </w:rPr>
      </w:pPr>
      <w:r w:rsidRPr="00C14B37">
        <w:rPr>
          <w:rFonts w:ascii="Times New Roman" w:hAnsi="Times New Roman" w:cs="Times New Roman"/>
          <w:color w:val="000000"/>
          <w:sz w:val="26"/>
          <w:szCs w:val="26"/>
          <w:shd w:val="clear" w:color="auto" w:fill="FFFFFF"/>
          <w:lang w:val="uk-UA"/>
        </w:rPr>
        <w:t>дотримання строків реєстрації податкових накладних, розрахунків коригування до них в Єдиному реєстрі податкових накладних, подання звітності та/або документів (повідомлень), у тому числі передбачених ст.ст. 39 та 39 прим. 2, п. 46.2 ст. 46 ПКУ, сплати податків та зборів платниками податків;</w:t>
      </w:r>
    </w:p>
    <w:p w:rsidR="00C14B37" w:rsidRPr="00C14B37" w:rsidRDefault="00C14B37" w:rsidP="00C14B37">
      <w:pPr>
        <w:spacing w:after="0" w:line="240" w:lineRule="auto"/>
        <w:ind w:firstLine="567"/>
        <w:jc w:val="both"/>
        <w:rPr>
          <w:rFonts w:ascii="Times New Roman" w:hAnsi="Times New Roman" w:cs="Times New Roman"/>
          <w:color w:val="000000"/>
          <w:sz w:val="26"/>
          <w:szCs w:val="26"/>
          <w:lang w:val="uk-UA"/>
        </w:rPr>
      </w:pPr>
      <w:r w:rsidRPr="00C14B37">
        <w:rPr>
          <w:rFonts w:ascii="Times New Roman" w:hAnsi="Times New Roman" w:cs="Times New Roman"/>
          <w:color w:val="000000"/>
          <w:sz w:val="26"/>
          <w:szCs w:val="26"/>
          <w:shd w:val="clear" w:color="auto" w:fill="FFFFFF"/>
          <w:lang w:val="uk-UA"/>
        </w:rPr>
        <w:t>строків проведення камеральних перевірок, оформлення їх результатів у порядку, визначеному ст. 86 ПКУ, подання скарги на податкове повідомлення-рішення за результатами камеральної перевірки, прийняття рішення за результатом її розгляду, нарахування пені;</w:t>
      </w:r>
    </w:p>
    <w:p w:rsidR="00C14B37" w:rsidRPr="00C14B37" w:rsidRDefault="00C14B37" w:rsidP="00C14B37">
      <w:pPr>
        <w:spacing w:after="0" w:line="240" w:lineRule="auto"/>
        <w:ind w:firstLine="567"/>
        <w:jc w:val="both"/>
        <w:rPr>
          <w:rFonts w:ascii="Times New Roman" w:hAnsi="Times New Roman" w:cs="Times New Roman"/>
          <w:color w:val="000000"/>
          <w:sz w:val="26"/>
          <w:szCs w:val="26"/>
          <w:lang w:val="uk-UA"/>
        </w:rPr>
      </w:pPr>
      <w:r w:rsidRPr="00C14B37">
        <w:rPr>
          <w:rFonts w:ascii="Times New Roman" w:hAnsi="Times New Roman" w:cs="Times New Roman"/>
          <w:color w:val="000000"/>
          <w:sz w:val="26"/>
          <w:szCs w:val="26"/>
          <w:shd w:val="clear" w:color="auto" w:fill="FFFFFF"/>
          <w:lang w:val="uk-UA"/>
        </w:rPr>
        <w:t>строків проведення фактичних та документальних позапланових перевірок, оформлення їх результатів у порядку, визначеному ст. 86 ПКУ, подання скарги на податкове повідомлення-рішення, рішення про застосування фінансових санкцій за результатами документальної позапланової перевірки або фактичної перевірки та прийняття рішення за результатами їх розгляду, адміністративного арешту майна за результатами документальної позапланової перевірки або фактичної перевірки;</w:t>
      </w:r>
    </w:p>
    <w:p w:rsidR="00C14B37" w:rsidRPr="00C14B37" w:rsidRDefault="00C14B37" w:rsidP="00C14B37">
      <w:pPr>
        <w:spacing w:after="0" w:line="240" w:lineRule="auto"/>
        <w:ind w:firstLine="567"/>
        <w:jc w:val="both"/>
        <w:rPr>
          <w:rFonts w:ascii="Times New Roman" w:hAnsi="Times New Roman" w:cs="Times New Roman"/>
          <w:color w:val="000000"/>
          <w:sz w:val="26"/>
          <w:szCs w:val="26"/>
          <w:shd w:val="clear" w:color="auto" w:fill="FFFFFF"/>
          <w:lang w:val="uk-UA"/>
        </w:rPr>
      </w:pPr>
      <w:r w:rsidRPr="00C14B37">
        <w:rPr>
          <w:rFonts w:ascii="Times New Roman" w:hAnsi="Times New Roman" w:cs="Times New Roman"/>
          <w:color w:val="000000"/>
          <w:sz w:val="26"/>
          <w:szCs w:val="26"/>
          <w:shd w:val="clear" w:color="auto" w:fill="FFFFFF"/>
          <w:lang w:val="uk-UA"/>
        </w:rPr>
        <w:t>строків здійснення заходів з погашення податкового боргу платників податків – суб’єктів господарювання, які мають можливість своєчасно виконувати податкові обов’язки, передбачені ст.ст. 59 – 60, 87 – 101 ПКУ, та/або визначення грошових зобов’язань згідно із ст. 116 ПКУ.</w:t>
      </w:r>
    </w:p>
    <w:p w:rsidR="00C14B37" w:rsidRPr="00C14B37" w:rsidRDefault="00C14B37" w:rsidP="00C14B37">
      <w:pPr>
        <w:ind w:firstLine="567"/>
        <w:rPr>
          <w:rStyle w:val="z-label"/>
          <w:rFonts w:ascii="Times New Roman" w:hAnsi="Times New Roman" w:cs="Times New Roman"/>
          <w:sz w:val="26"/>
          <w:szCs w:val="26"/>
        </w:rPr>
      </w:pPr>
      <w:r w:rsidRPr="00C14B37">
        <w:rPr>
          <w:rFonts w:ascii="Times New Roman" w:hAnsi="Times New Roman" w:cs="Times New Roman"/>
          <w:sz w:val="26"/>
          <w:szCs w:val="26"/>
          <w:shd w:val="clear" w:color="auto" w:fill="FFFFFF"/>
        </w:rPr>
        <w:t xml:space="preserve">За </w:t>
      </w:r>
      <w:proofErr w:type="spellStart"/>
      <w:r w:rsidRPr="00C14B37">
        <w:rPr>
          <w:rFonts w:ascii="Times New Roman" w:hAnsi="Times New Roman" w:cs="Times New Roman"/>
          <w:sz w:val="26"/>
          <w:szCs w:val="26"/>
          <w:shd w:val="clear" w:color="auto" w:fill="FFFFFF"/>
        </w:rPr>
        <w:t>інформацією</w:t>
      </w:r>
      <w:proofErr w:type="spellEnd"/>
      <w:r w:rsidRPr="00C14B37">
        <w:rPr>
          <w:rFonts w:ascii="Times New Roman" w:hAnsi="Times New Roman" w:cs="Times New Roman"/>
          <w:sz w:val="26"/>
          <w:szCs w:val="26"/>
          <w:shd w:val="clear" w:color="auto" w:fill="FFFFFF"/>
        </w:rPr>
        <w:t xml:space="preserve"> </w:t>
      </w:r>
      <w:proofErr w:type="spellStart"/>
      <w:r w:rsidRPr="00C14B37">
        <w:rPr>
          <w:rFonts w:ascii="Times New Roman" w:hAnsi="Times New Roman" w:cs="Times New Roman"/>
          <w:sz w:val="26"/>
          <w:szCs w:val="26"/>
          <w:shd w:val="clear" w:color="auto" w:fill="FFFFFF"/>
        </w:rPr>
        <w:t>загальнодоступного</w:t>
      </w:r>
      <w:proofErr w:type="spellEnd"/>
      <w:r w:rsidRPr="00C14B37">
        <w:rPr>
          <w:rFonts w:ascii="Times New Roman" w:hAnsi="Times New Roman" w:cs="Times New Roman"/>
          <w:sz w:val="26"/>
          <w:szCs w:val="26"/>
          <w:shd w:val="clear" w:color="auto" w:fill="FFFFFF"/>
        </w:rPr>
        <w:t xml:space="preserve"> </w:t>
      </w:r>
      <w:proofErr w:type="spellStart"/>
      <w:r w:rsidRPr="00C14B37">
        <w:rPr>
          <w:rFonts w:ascii="Times New Roman" w:hAnsi="Times New Roman" w:cs="Times New Roman"/>
          <w:sz w:val="26"/>
          <w:szCs w:val="26"/>
          <w:shd w:val="clear" w:color="auto" w:fill="FFFFFF"/>
        </w:rPr>
        <w:t>інформаційно-довідкового</w:t>
      </w:r>
      <w:proofErr w:type="spellEnd"/>
      <w:r w:rsidRPr="00C14B37">
        <w:rPr>
          <w:rFonts w:ascii="Times New Roman" w:hAnsi="Times New Roman" w:cs="Times New Roman"/>
          <w:sz w:val="26"/>
          <w:szCs w:val="26"/>
          <w:shd w:val="clear" w:color="auto" w:fill="FFFFFF"/>
        </w:rPr>
        <w:t xml:space="preserve"> ресурсу.</w:t>
      </w:r>
    </w:p>
    <w:p w:rsidR="00C14B37" w:rsidRDefault="00C14B37" w:rsidP="00C14B37">
      <w:pPr>
        <w:spacing w:after="0" w:line="240" w:lineRule="auto"/>
        <w:rPr>
          <w:rFonts w:ascii="Times New Roman" w:hAnsi="Times New Roman" w:cs="Times New Roman"/>
          <w:sz w:val="28"/>
          <w:szCs w:val="28"/>
          <w:lang w:val="en-US"/>
        </w:rPr>
      </w:pPr>
    </w:p>
    <w:p w:rsidR="006C4D80" w:rsidRDefault="006C4D80" w:rsidP="00C14B37">
      <w:pPr>
        <w:spacing w:after="0" w:line="240" w:lineRule="auto"/>
        <w:rPr>
          <w:rFonts w:ascii="Times New Roman" w:hAnsi="Times New Roman" w:cs="Times New Roman"/>
          <w:sz w:val="28"/>
          <w:szCs w:val="28"/>
          <w:lang w:val="en-US"/>
        </w:rPr>
      </w:pPr>
    </w:p>
    <w:p w:rsidR="006C4D80" w:rsidRDefault="006C4D80" w:rsidP="00C14B37">
      <w:pPr>
        <w:spacing w:after="0" w:line="240" w:lineRule="auto"/>
        <w:rPr>
          <w:rFonts w:ascii="Times New Roman" w:hAnsi="Times New Roman" w:cs="Times New Roman"/>
          <w:sz w:val="28"/>
          <w:szCs w:val="28"/>
          <w:lang w:val="en-US"/>
        </w:rPr>
      </w:pPr>
    </w:p>
    <w:p w:rsidR="006C4D80" w:rsidRDefault="006C4D80" w:rsidP="00C14B37">
      <w:pPr>
        <w:spacing w:after="0" w:line="240" w:lineRule="auto"/>
        <w:rPr>
          <w:rFonts w:ascii="Times New Roman" w:hAnsi="Times New Roman" w:cs="Times New Roman"/>
          <w:sz w:val="28"/>
          <w:szCs w:val="28"/>
          <w:lang w:val="en-US"/>
        </w:rPr>
      </w:pPr>
    </w:p>
    <w:p w:rsidR="006C4D80" w:rsidRDefault="006C4D80" w:rsidP="00C14B37">
      <w:pPr>
        <w:spacing w:after="0" w:line="240" w:lineRule="auto"/>
        <w:rPr>
          <w:rFonts w:ascii="Times New Roman" w:hAnsi="Times New Roman" w:cs="Times New Roman"/>
          <w:sz w:val="28"/>
          <w:szCs w:val="28"/>
          <w:lang w:val="en-US"/>
        </w:rPr>
      </w:pPr>
    </w:p>
    <w:p w:rsidR="006C4D80" w:rsidRPr="006C4D80" w:rsidRDefault="006C4D80" w:rsidP="00C14B37">
      <w:pPr>
        <w:spacing w:after="0" w:line="240" w:lineRule="auto"/>
        <w:rPr>
          <w:rFonts w:ascii="Times New Roman" w:hAnsi="Times New Roman" w:cs="Times New Roman"/>
          <w:sz w:val="28"/>
          <w:szCs w:val="28"/>
          <w:lang w:val="en-US"/>
        </w:rPr>
      </w:pPr>
    </w:p>
    <w:p w:rsidR="00C14B37" w:rsidRPr="00D92C16" w:rsidRDefault="00C14B37" w:rsidP="00C14B37">
      <w:pPr>
        <w:spacing w:after="0" w:line="240" w:lineRule="auto"/>
        <w:rPr>
          <w:rFonts w:ascii="Times New Roman" w:hAnsi="Times New Roman" w:cs="Times New Roman"/>
          <w:sz w:val="28"/>
          <w:szCs w:val="28"/>
        </w:rPr>
      </w:pPr>
    </w:p>
    <w:p w:rsidR="00C14B37" w:rsidRPr="00EA716F" w:rsidRDefault="00C14B37" w:rsidP="00C14B37">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EA716F">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C14B37" w:rsidRPr="00C14B37" w:rsidRDefault="00C14B37" w:rsidP="00C14B37">
      <w:pPr>
        <w:spacing w:after="0" w:line="240" w:lineRule="auto"/>
        <w:jc w:val="both"/>
        <w:rPr>
          <w:rFonts w:ascii="Times New Roman" w:hAnsi="Times New Roman" w:cs="Times New Roman"/>
          <w:sz w:val="28"/>
          <w:szCs w:val="28"/>
          <w:lang w:val="uk-UA"/>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sectPr w:rsidR="00C14B37" w:rsidRPr="00C14B37"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B37"/>
    <w:rsid w:val="004A64BE"/>
    <w:rsid w:val="00570BE4"/>
    <w:rsid w:val="006C4D80"/>
    <w:rsid w:val="00751448"/>
    <w:rsid w:val="00C14B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14B3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14B37"/>
    <w:rPr>
      <w:rFonts w:ascii="Tahoma" w:hAnsi="Tahoma" w:cs="Tahoma"/>
      <w:sz w:val="16"/>
      <w:szCs w:val="16"/>
    </w:rPr>
  </w:style>
  <w:style w:type="character" w:customStyle="1" w:styleId="z-label">
    <w:name w:val="z-label"/>
    <w:basedOn w:val="a0"/>
    <w:rsid w:val="00C14B37"/>
  </w:style>
  <w:style w:type="character" w:styleId="a5">
    <w:name w:val="Hyperlink"/>
    <w:uiPriority w:val="99"/>
    <w:rsid w:val="00C14B3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14B3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14B37"/>
    <w:rPr>
      <w:rFonts w:ascii="Tahoma" w:hAnsi="Tahoma" w:cs="Tahoma"/>
      <w:sz w:val="16"/>
      <w:szCs w:val="16"/>
    </w:rPr>
  </w:style>
  <w:style w:type="character" w:customStyle="1" w:styleId="z-label">
    <w:name w:val="z-label"/>
    <w:basedOn w:val="a0"/>
    <w:rsid w:val="00C14B37"/>
  </w:style>
  <w:style w:type="character" w:styleId="a5">
    <w:name w:val="Hyperlink"/>
    <w:uiPriority w:val="99"/>
    <w:rsid w:val="00C14B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3714</Words>
  <Characters>2117</Characters>
  <Application>Microsoft Office Word</Application>
  <DocSecurity>0</DocSecurity>
  <Lines>17</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Козюба Яна Іванівна</cp:lastModifiedBy>
  <cp:revision>2</cp:revision>
  <dcterms:created xsi:type="dcterms:W3CDTF">2022-12-22T07:52:00Z</dcterms:created>
  <dcterms:modified xsi:type="dcterms:W3CDTF">2022-12-22T07:52:00Z</dcterms:modified>
</cp:coreProperties>
</file>